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2B" w:rsidRPr="00DC72FA" w:rsidRDefault="00DC72FA" w:rsidP="00DC72FA">
      <w:pPr>
        <w:jc w:val="center"/>
        <w:rPr>
          <w:b/>
          <w:sz w:val="24"/>
          <w:szCs w:val="24"/>
          <w:u w:val="single"/>
        </w:rPr>
      </w:pPr>
      <w:r w:rsidRPr="00DC72FA">
        <w:rPr>
          <w:b/>
          <w:sz w:val="24"/>
          <w:szCs w:val="24"/>
          <w:u w:val="single"/>
        </w:rPr>
        <w:t>Year 1 Spelling, Punctuation and Grammar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DC72FA" w:rsidRPr="00585277" w:rsidTr="00585277">
        <w:tc>
          <w:tcPr>
            <w:tcW w:w="2834" w:type="dxa"/>
            <w:shd w:val="clear" w:color="auto" w:fill="B8CCE4" w:themeFill="accent1" w:themeFillTint="66"/>
          </w:tcPr>
          <w:p w:rsidR="00DC72FA" w:rsidRPr="00585277" w:rsidRDefault="00DC72FA">
            <w:pPr>
              <w:rPr>
                <w:b/>
                <w:sz w:val="20"/>
                <w:szCs w:val="20"/>
              </w:rPr>
            </w:pPr>
            <w:r w:rsidRPr="00585277">
              <w:rPr>
                <w:b/>
                <w:sz w:val="20"/>
                <w:szCs w:val="20"/>
              </w:rPr>
              <w:t>Year 6 Test Content domain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C72FA" w:rsidRPr="00585277" w:rsidRDefault="00DC72FA">
            <w:pPr>
              <w:rPr>
                <w:b/>
                <w:sz w:val="20"/>
                <w:szCs w:val="20"/>
              </w:rPr>
            </w:pPr>
            <w:r w:rsidRPr="00585277">
              <w:rPr>
                <w:b/>
                <w:sz w:val="20"/>
                <w:szCs w:val="20"/>
              </w:rPr>
              <w:t>Language structure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C72FA" w:rsidRPr="00585277" w:rsidRDefault="00DC72FA">
            <w:pPr>
              <w:rPr>
                <w:b/>
                <w:sz w:val="20"/>
                <w:szCs w:val="20"/>
              </w:rPr>
            </w:pPr>
            <w:r w:rsidRPr="00585277">
              <w:rPr>
                <w:b/>
                <w:sz w:val="20"/>
                <w:szCs w:val="20"/>
              </w:rPr>
              <w:t>Standard English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C72FA" w:rsidRPr="00585277" w:rsidRDefault="00DC72FA">
            <w:pPr>
              <w:rPr>
                <w:b/>
                <w:sz w:val="20"/>
                <w:szCs w:val="20"/>
              </w:rPr>
            </w:pPr>
            <w:r w:rsidRPr="00585277">
              <w:rPr>
                <w:b/>
                <w:sz w:val="20"/>
                <w:szCs w:val="20"/>
              </w:rPr>
              <w:t>Vocabulary / Language Structure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DC72FA" w:rsidRPr="00585277" w:rsidRDefault="00DC72FA">
            <w:pPr>
              <w:rPr>
                <w:b/>
                <w:sz w:val="20"/>
                <w:szCs w:val="20"/>
              </w:rPr>
            </w:pPr>
            <w:r w:rsidRPr="00585277">
              <w:rPr>
                <w:b/>
                <w:sz w:val="20"/>
                <w:szCs w:val="20"/>
              </w:rPr>
              <w:t>Punctuation</w:t>
            </w:r>
          </w:p>
        </w:tc>
      </w:tr>
      <w:tr w:rsidR="00DC72FA" w:rsidRPr="00585277" w:rsidTr="00585277">
        <w:tc>
          <w:tcPr>
            <w:tcW w:w="2834" w:type="dxa"/>
            <w:shd w:val="clear" w:color="auto" w:fill="B8CCE4" w:themeFill="accent1" w:themeFillTint="66"/>
          </w:tcPr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Aspect covered in Year 1</w:t>
            </w:r>
          </w:p>
        </w:tc>
        <w:tc>
          <w:tcPr>
            <w:tcW w:w="2835" w:type="dxa"/>
          </w:tcPr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Nouns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Verbs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Adjectives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Connectives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Pronouns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Adverbs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Prepositions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Articles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Statements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Questions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Commands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Clauses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Phrases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Subordinating connectives</w:t>
            </w:r>
          </w:p>
        </w:tc>
        <w:tc>
          <w:tcPr>
            <w:tcW w:w="2835" w:type="dxa"/>
          </w:tcPr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Tense agreement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Subject-verb agreement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Double negatives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Use of I and me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Contractions</w:t>
            </w:r>
            <w:bookmarkStart w:id="0" w:name="_GoBack"/>
            <w:bookmarkEnd w:id="0"/>
          </w:p>
        </w:tc>
        <w:tc>
          <w:tcPr>
            <w:tcW w:w="2835" w:type="dxa"/>
          </w:tcPr>
          <w:p w:rsidR="00DC72FA" w:rsidRPr="00585277" w:rsidRDefault="00DC72FA">
            <w:pPr>
              <w:rPr>
                <w:sz w:val="20"/>
                <w:szCs w:val="20"/>
                <w:highlight w:val="yellow"/>
              </w:rPr>
            </w:pPr>
            <w:r w:rsidRPr="00585277">
              <w:rPr>
                <w:sz w:val="20"/>
                <w:szCs w:val="20"/>
                <w:highlight w:val="yellow"/>
              </w:rPr>
              <w:t>Word meaning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Vocabulary content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Concision and precisions in vocabulary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Synonyms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Antonyms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Word groups / families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Prefixes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Suffixes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Singular and plural</w:t>
            </w:r>
          </w:p>
        </w:tc>
        <w:tc>
          <w:tcPr>
            <w:tcW w:w="2835" w:type="dxa"/>
          </w:tcPr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Capital letters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Full stops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Question marks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  <w:highlight w:val="yellow"/>
              </w:rPr>
              <w:t>Exclamation marks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Commas in lists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Commas to mark phrases or clauses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Inverted commas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Apostrophes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Brackets</w:t>
            </w:r>
          </w:p>
          <w:p w:rsidR="00DC72FA" w:rsidRPr="00585277" w:rsidRDefault="00DC72FA">
            <w:pPr>
              <w:rPr>
                <w:sz w:val="20"/>
                <w:szCs w:val="20"/>
              </w:rPr>
            </w:pPr>
            <w:proofErr w:type="spellStart"/>
            <w:r w:rsidRPr="00585277">
              <w:rPr>
                <w:sz w:val="20"/>
                <w:szCs w:val="20"/>
              </w:rPr>
              <w:t>Elipses</w:t>
            </w:r>
            <w:proofErr w:type="spellEnd"/>
          </w:p>
          <w:p w:rsidR="00DC72FA" w:rsidRPr="00585277" w:rsidRDefault="00DC72FA">
            <w:pPr>
              <w:rPr>
                <w:sz w:val="20"/>
                <w:szCs w:val="20"/>
              </w:rPr>
            </w:pPr>
            <w:r w:rsidRPr="00585277">
              <w:rPr>
                <w:sz w:val="20"/>
                <w:szCs w:val="20"/>
              </w:rPr>
              <w:t>Colons</w:t>
            </w:r>
          </w:p>
        </w:tc>
      </w:tr>
    </w:tbl>
    <w:p w:rsidR="00DC72FA" w:rsidRDefault="00DC72FA"/>
    <w:tbl>
      <w:tblPr>
        <w:tblStyle w:val="TableGrid"/>
        <w:tblW w:w="14394" w:type="dxa"/>
        <w:tblLayout w:type="fixed"/>
        <w:tblLook w:val="0000" w:firstRow="0" w:lastRow="0" w:firstColumn="0" w:lastColumn="0" w:noHBand="0" w:noVBand="0"/>
      </w:tblPr>
      <w:tblGrid>
        <w:gridCol w:w="1242"/>
        <w:gridCol w:w="3556"/>
        <w:gridCol w:w="2399"/>
        <w:gridCol w:w="2399"/>
        <w:gridCol w:w="2399"/>
        <w:gridCol w:w="2399"/>
      </w:tblGrid>
      <w:tr w:rsidR="00DC72FA" w:rsidRPr="00585277" w:rsidTr="00585277">
        <w:trPr>
          <w:trHeight w:val="590"/>
        </w:trPr>
        <w:tc>
          <w:tcPr>
            <w:tcW w:w="1242" w:type="dxa"/>
            <w:shd w:val="clear" w:color="auto" w:fill="B8CCE4" w:themeFill="accent1" w:themeFillTint="66"/>
          </w:tcPr>
          <w:p w:rsidR="00DC72FA" w:rsidRPr="00585277" w:rsidRDefault="00DC72FA" w:rsidP="005852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 Group</w:t>
            </w:r>
            <w:r w:rsidR="00585277"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556" w:type="dxa"/>
            <w:shd w:val="clear" w:color="auto" w:fill="B8CCE4" w:themeFill="accent1" w:themeFillTint="66"/>
          </w:tcPr>
          <w:p w:rsidR="00DC72FA" w:rsidRPr="00585277" w:rsidRDefault="00DC72FA" w:rsidP="005852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sz w:val="20"/>
                <w:szCs w:val="20"/>
              </w:rPr>
              <w:t>Word Structure</w:t>
            </w:r>
          </w:p>
        </w:tc>
        <w:tc>
          <w:tcPr>
            <w:tcW w:w="2399" w:type="dxa"/>
            <w:shd w:val="clear" w:color="auto" w:fill="B8CCE4" w:themeFill="accent1" w:themeFillTint="66"/>
          </w:tcPr>
          <w:p w:rsidR="00DC72FA" w:rsidRPr="00585277" w:rsidRDefault="00DC72FA" w:rsidP="005852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sz w:val="20"/>
                <w:szCs w:val="20"/>
              </w:rPr>
              <w:t>Sentence structure</w:t>
            </w:r>
          </w:p>
        </w:tc>
        <w:tc>
          <w:tcPr>
            <w:tcW w:w="2399" w:type="dxa"/>
            <w:shd w:val="clear" w:color="auto" w:fill="B8CCE4" w:themeFill="accent1" w:themeFillTint="66"/>
          </w:tcPr>
          <w:p w:rsidR="00DC72FA" w:rsidRPr="00585277" w:rsidRDefault="00DC72FA" w:rsidP="005852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sz w:val="20"/>
                <w:szCs w:val="20"/>
              </w:rPr>
              <w:t>Text Structure</w:t>
            </w:r>
          </w:p>
        </w:tc>
        <w:tc>
          <w:tcPr>
            <w:tcW w:w="2399" w:type="dxa"/>
            <w:shd w:val="clear" w:color="auto" w:fill="B8CCE4" w:themeFill="accent1" w:themeFillTint="66"/>
          </w:tcPr>
          <w:p w:rsidR="00DC72FA" w:rsidRPr="00585277" w:rsidRDefault="00DC72FA" w:rsidP="005852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sz w:val="20"/>
                <w:szCs w:val="20"/>
              </w:rPr>
              <w:t>Punctuation</w:t>
            </w:r>
          </w:p>
        </w:tc>
        <w:tc>
          <w:tcPr>
            <w:tcW w:w="2399" w:type="dxa"/>
            <w:shd w:val="clear" w:color="auto" w:fill="B8CCE4" w:themeFill="accent1" w:themeFillTint="66"/>
          </w:tcPr>
          <w:p w:rsidR="00DC72FA" w:rsidRPr="00585277" w:rsidRDefault="00DC72FA" w:rsidP="0058527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sz w:val="20"/>
                <w:szCs w:val="20"/>
              </w:rPr>
              <w:t>Vocabulary</w:t>
            </w:r>
          </w:p>
        </w:tc>
      </w:tr>
      <w:tr w:rsidR="00DC72FA" w:rsidRPr="00585277" w:rsidTr="00585277">
        <w:trPr>
          <w:trHeight w:val="1516"/>
        </w:trPr>
        <w:tc>
          <w:tcPr>
            <w:tcW w:w="1242" w:type="dxa"/>
            <w:shd w:val="clear" w:color="auto" w:fill="B8CCE4" w:themeFill="accent1" w:themeFillTint="66"/>
          </w:tcPr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6" w:type="dxa"/>
          </w:tcPr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Regular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plural noun suffixes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>or –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(e.g.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dog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dogs; wish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wishes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Suffixes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that can be added to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verbs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(e.g.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helping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helped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helper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How the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prefix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un–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changes the meaning of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verbs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adjectives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(negation,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e.g. unkind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, or undoing,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e.g. untie the boat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399" w:type="dxa"/>
          </w:tcPr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How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words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can combine to make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sentences </w:t>
            </w: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Joining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words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and joining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sentences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using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and </w:t>
            </w:r>
          </w:p>
        </w:tc>
        <w:tc>
          <w:tcPr>
            <w:tcW w:w="2399" w:type="dxa"/>
          </w:tcPr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Sequencing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sentences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to form short narratives </w:t>
            </w:r>
          </w:p>
        </w:tc>
        <w:tc>
          <w:tcPr>
            <w:tcW w:w="2399" w:type="dxa"/>
          </w:tcPr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Separation of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words </w:t>
            </w: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with spaces </w:t>
            </w: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Introduction to capital letters, full stops, question marks and exclamation marks to demarcate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sentences </w:t>
            </w: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Capital letters for names and for the personal </w:t>
            </w:r>
            <w:r w:rsidRPr="00585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pronoun </w:t>
            </w:r>
            <w:r w:rsidRPr="005852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 </w:t>
            </w:r>
          </w:p>
        </w:tc>
        <w:tc>
          <w:tcPr>
            <w:tcW w:w="2399" w:type="dxa"/>
          </w:tcPr>
          <w:p w:rsidR="00DC72FA" w:rsidRPr="00585277" w:rsidRDefault="00DC72FA" w:rsidP="00134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85277">
              <w:rPr>
                <w:rFonts w:asciiTheme="minorHAnsi" w:hAnsiTheme="minorHAnsi" w:cstheme="minorHAnsi"/>
                <w:sz w:val="20"/>
                <w:szCs w:val="20"/>
              </w:rPr>
              <w:t xml:space="preserve">word, sentence, letter, capital letter, full stop, punctuation, singular, plural, question mark, exclamation mark </w:t>
            </w:r>
          </w:p>
        </w:tc>
      </w:tr>
    </w:tbl>
    <w:p w:rsidR="00DC72FA" w:rsidRDefault="00DC72FA" w:rsidP="00D957D6"/>
    <w:sectPr w:rsidR="00DC72FA" w:rsidSect="00DC72F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277" w:rsidRDefault="00585277" w:rsidP="00585277">
      <w:pPr>
        <w:spacing w:after="0" w:line="240" w:lineRule="auto"/>
      </w:pPr>
      <w:r>
        <w:separator/>
      </w:r>
    </w:p>
  </w:endnote>
  <w:endnote w:type="continuationSeparator" w:id="0">
    <w:p w:rsidR="00585277" w:rsidRDefault="00585277" w:rsidP="0058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277" w:rsidRDefault="00585277" w:rsidP="00585277">
      <w:pPr>
        <w:spacing w:after="0" w:line="240" w:lineRule="auto"/>
      </w:pPr>
      <w:r>
        <w:separator/>
      </w:r>
    </w:p>
  </w:footnote>
  <w:footnote w:type="continuationSeparator" w:id="0">
    <w:p w:rsidR="00585277" w:rsidRDefault="00585277" w:rsidP="0058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77" w:rsidRDefault="00585277">
    <w:pPr>
      <w:pStyle w:val="Header"/>
    </w:pPr>
    <w:r w:rsidRPr="00BC4C69">
      <w:rPr>
        <w:noProof/>
        <w:color w:val="7030A0"/>
      </w:rPr>
      <w:drawing>
        <wp:anchor distT="0" distB="0" distL="114300" distR="114300" simplePos="0" relativeHeight="251659264" behindDoc="0" locked="0" layoutInCell="1" allowOverlap="1" wp14:anchorId="0A8144C3" wp14:editId="1C37A30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8633" cy="643890"/>
          <wp:effectExtent l="0" t="0" r="5080" b="3810"/>
          <wp:wrapNone/>
          <wp:docPr id="4" name="Picture 4" descr="P:\Brady logo (transparen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Brady logo (transparent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3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2FA"/>
    <w:rsid w:val="001A0613"/>
    <w:rsid w:val="00354EF1"/>
    <w:rsid w:val="00585277"/>
    <w:rsid w:val="006B245F"/>
    <w:rsid w:val="00797469"/>
    <w:rsid w:val="0089189F"/>
    <w:rsid w:val="00D957D6"/>
    <w:rsid w:val="00DC72FA"/>
    <w:rsid w:val="00E3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FDBA"/>
  <w15:docId w15:val="{0D14BEDD-EA9C-4ECD-960D-AA7E4242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77"/>
  </w:style>
  <w:style w:type="paragraph" w:styleId="Footer">
    <w:name w:val="footer"/>
    <w:basedOn w:val="Normal"/>
    <w:link w:val="FooterChar"/>
    <w:uiPriority w:val="99"/>
    <w:unhideWhenUsed/>
    <w:rsid w:val="0058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rsouthgate</dc:creator>
  <cp:lastModifiedBy>Rachel Line</cp:lastModifiedBy>
  <cp:revision>3</cp:revision>
  <dcterms:created xsi:type="dcterms:W3CDTF">2013-05-15T20:03:00Z</dcterms:created>
  <dcterms:modified xsi:type="dcterms:W3CDTF">2020-03-23T15:41:00Z</dcterms:modified>
</cp:coreProperties>
</file>