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95" w:rsidRPr="008A1095" w:rsidRDefault="008A1095" w:rsidP="008A1095">
      <w:pPr>
        <w:rPr>
          <w:rFonts w:ascii="Twinkl" w:hAnsi="Twinkl"/>
          <w:b/>
          <w:color w:val="FF0000"/>
          <w:sz w:val="24"/>
          <w:szCs w:val="24"/>
          <w:u w:val="single"/>
        </w:rPr>
      </w:pPr>
      <w:r w:rsidRPr="008A1095">
        <w:rPr>
          <w:rFonts w:ascii="Twinkl" w:hAnsi="Twinkl"/>
          <w:b/>
          <w:color w:val="FF0000"/>
          <w:sz w:val="24"/>
          <w:szCs w:val="24"/>
          <w:u w:val="single"/>
        </w:rPr>
        <w:t>Friday 7</w:t>
      </w:r>
      <w:r w:rsidRPr="008A1095">
        <w:rPr>
          <w:rFonts w:ascii="Twinkl" w:hAnsi="Twinkl"/>
          <w:b/>
          <w:color w:val="FF0000"/>
          <w:sz w:val="24"/>
          <w:szCs w:val="24"/>
          <w:u w:val="single"/>
          <w:vertAlign w:val="superscript"/>
        </w:rPr>
        <w:t>th</w:t>
      </w:r>
      <w:r w:rsidRPr="008A1095">
        <w:rPr>
          <w:rFonts w:ascii="Twinkl" w:hAnsi="Twinkl"/>
          <w:b/>
          <w:color w:val="FF0000"/>
          <w:sz w:val="24"/>
          <w:szCs w:val="24"/>
          <w:u w:val="single"/>
        </w:rPr>
        <w:t xml:space="preserve"> January 2022</w:t>
      </w:r>
    </w:p>
    <w:p w:rsidR="008A1095" w:rsidRDefault="008A1095" w:rsidP="008A1095">
      <w:pPr>
        <w:rPr>
          <w:rFonts w:ascii="Twinkl" w:hAnsi="Twinkl"/>
          <w:b/>
          <w:color w:val="FF0000"/>
          <w:sz w:val="24"/>
          <w:szCs w:val="24"/>
          <w:u w:val="single"/>
        </w:rPr>
      </w:pPr>
      <w:r w:rsidRPr="008A1095">
        <w:rPr>
          <w:rFonts w:ascii="Twinkl" w:hAnsi="Twinkl"/>
          <w:b/>
          <w:color w:val="FF0000"/>
          <w:sz w:val="24"/>
          <w:szCs w:val="24"/>
          <w:u w:val="single"/>
        </w:rPr>
        <w:t>L.O: I can write a character description.</w:t>
      </w:r>
    </w:p>
    <w:p w:rsidR="008A1095" w:rsidRDefault="008A1095" w:rsidP="008A1095">
      <w:pPr>
        <w:rPr>
          <w:rFonts w:ascii="Twinkl" w:hAnsi="Twinkl"/>
          <w:b/>
          <w:color w:val="FF0000"/>
          <w:sz w:val="24"/>
          <w:szCs w:val="24"/>
          <w:u w:val="single"/>
        </w:rPr>
      </w:pP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804DC3" wp14:editId="7B34168B">
            <wp:simplePos x="0" y="0"/>
            <wp:positionH relativeFrom="margin">
              <wp:posOffset>281940</wp:posOffset>
            </wp:positionH>
            <wp:positionV relativeFrom="paragraph">
              <wp:posOffset>10160</wp:posOffset>
            </wp:positionV>
            <wp:extent cx="2392680" cy="2572385"/>
            <wp:effectExtent l="0" t="0" r="7620" b="0"/>
            <wp:wrapTight wrapText="bothSides">
              <wp:wrapPolygon edited="0">
                <wp:start x="0" y="0"/>
                <wp:lineTo x="0" y="21435"/>
                <wp:lineTo x="21497" y="21435"/>
                <wp:lineTo x="21497" y="0"/>
                <wp:lineTo x="0" y="0"/>
              </wp:wrapPolygon>
            </wp:wrapTight>
            <wp:docPr id="3" name="Picture 3" descr="Wilfrid Gordon McDonald Partridge: a loving look at memory loss and  friendship — Where The Books Are | Powerful Books For Powerful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frid Gordon McDonald Partridge: a loving look at memory loss and  friendship — Where The Books Are | Powerful Books For Powerful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4" r="41896" b="11573"/>
                    <a:stretch/>
                  </pic:blipFill>
                  <pic:spPr bwMode="auto">
                    <a:xfrm>
                      <a:off x="0" y="0"/>
                      <a:ext cx="239268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color w:val="FF0000"/>
          <w:sz w:val="24"/>
          <w:szCs w:val="24"/>
        </w:rPr>
        <w:t>kind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caring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hair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 xml:space="preserve">short 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thoughtful</w:t>
      </w:r>
      <w:bookmarkStart w:id="0" w:name="_GoBack"/>
      <w:bookmarkEnd w:id="0"/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blue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young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small</w:t>
      </w:r>
    </w:p>
    <w:p w:rsidR="008A1095" w:rsidRDefault="008A1095" w:rsidP="008A1095">
      <w:pPr>
        <w:rPr>
          <w:rFonts w:ascii="Twinkl" w:hAnsi="Twinkl"/>
          <w:color w:val="FF0000"/>
          <w:sz w:val="24"/>
          <w:szCs w:val="24"/>
        </w:rPr>
      </w:pPr>
      <w:r>
        <w:rPr>
          <w:rFonts w:ascii="Twinkl" w:hAnsi="Twinkl"/>
          <w:color w:val="FF0000"/>
          <w:sz w:val="24"/>
          <w:szCs w:val="24"/>
        </w:rPr>
        <w:t>t-shirt</w:t>
      </w:r>
    </w:p>
    <w:p w:rsidR="008A1095" w:rsidRPr="00680EFF" w:rsidRDefault="008A1095" w:rsidP="008A1095">
      <w:pPr>
        <w:rPr>
          <w:rFonts w:ascii="Twinkl" w:hAnsi="Twinkl"/>
          <w:sz w:val="24"/>
          <w:szCs w:val="24"/>
        </w:rPr>
      </w:pP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680EFF" w:rsidRDefault="00680EFF" w:rsidP="00680EFF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80EFF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:rsidR="00680EFF" w:rsidRPr="00BF6D84" w:rsidRDefault="00680EFF" w:rsidP="00BF6D84">
      <w:pPr>
        <w:rPr>
          <w:rFonts w:asciiTheme="majorHAnsi" w:hAnsiTheme="majorHAnsi" w:cstheme="majorHAnsi"/>
          <w:color w:val="FF0000"/>
          <w:sz w:val="24"/>
          <w:szCs w:val="24"/>
        </w:rPr>
      </w:pPr>
    </w:p>
    <w:sectPr w:rsidR="00680EFF" w:rsidRPr="00BF6D84" w:rsidSect="008A1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mbria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95"/>
    <w:rsid w:val="001119DC"/>
    <w:rsid w:val="004D5C93"/>
    <w:rsid w:val="00680EFF"/>
    <w:rsid w:val="008A1095"/>
    <w:rsid w:val="00B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F55F"/>
  <w15:chartTrackingRefBased/>
  <w15:docId w15:val="{EAD89179-B552-46EA-A6B7-6118989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OSullivan</dc:creator>
  <cp:keywords/>
  <dc:description/>
  <cp:lastModifiedBy>Sian OSullivan</cp:lastModifiedBy>
  <cp:revision>2</cp:revision>
  <cp:lastPrinted>2022-01-05T15:51:00Z</cp:lastPrinted>
  <dcterms:created xsi:type="dcterms:W3CDTF">2022-01-06T07:57:00Z</dcterms:created>
  <dcterms:modified xsi:type="dcterms:W3CDTF">2022-01-06T07:57:00Z</dcterms:modified>
</cp:coreProperties>
</file>